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7DF" w14:textId="77777777" w:rsidR="001F5183" w:rsidRPr="00F742D3" w:rsidRDefault="001F5183" w:rsidP="001F5183">
      <w:pPr>
        <w:rPr>
          <w:rFonts w:ascii="Arial" w:hAnsi="Arial" w:cs="Arial"/>
          <w:bCs/>
          <w:sz w:val="20"/>
          <w:szCs w:val="20"/>
        </w:rPr>
      </w:pPr>
    </w:p>
    <w:p w14:paraId="1356D84B" w14:textId="77777777" w:rsidR="001F5183" w:rsidRPr="00F742D3" w:rsidRDefault="001F5183" w:rsidP="001F5183">
      <w:pPr>
        <w:rPr>
          <w:rFonts w:ascii="Arial" w:hAnsi="Arial" w:cs="Arial"/>
          <w:bCs/>
          <w:sz w:val="20"/>
          <w:szCs w:val="20"/>
        </w:rPr>
      </w:pPr>
      <w:r w:rsidRPr="00F742D3">
        <w:rPr>
          <w:rFonts w:ascii="Arial" w:hAnsi="Arial" w:cs="Arial"/>
          <w:bCs/>
          <w:sz w:val="20"/>
          <w:szCs w:val="20"/>
        </w:rPr>
        <w:t>1.1.</w:t>
      </w:r>
      <w:r w:rsidRPr="00F742D3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F742D3">
        <w:rPr>
          <w:rFonts w:ascii="Arial" w:hAnsi="Arial" w:cs="Arial"/>
          <w:bCs/>
          <w:sz w:val="20"/>
          <w:szCs w:val="20"/>
        </w:rPr>
        <w:tab/>
      </w:r>
      <w:r w:rsidRPr="00F742D3">
        <w:rPr>
          <w:rFonts w:ascii="Arial" w:hAnsi="Arial" w:cs="Arial"/>
          <w:bCs/>
          <w:sz w:val="20"/>
          <w:szCs w:val="20"/>
        </w:rPr>
        <w:tab/>
      </w:r>
      <w:r w:rsidRPr="00F742D3">
        <w:rPr>
          <w:rFonts w:ascii="Arial" w:hAnsi="Arial" w:cs="Arial"/>
          <w:bCs/>
          <w:sz w:val="20"/>
          <w:szCs w:val="20"/>
        </w:rPr>
        <w:tab/>
        <w:t xml:space="preserve"> </w:t>
      </w:r>
      <w:r w:rsidRPr="00F742D3">
        <w:rPr>
          <w:rFonts w:ascii="Arial" w:hAnsi="Arial" w:cs="Arial"/>
          <w:bCs/>
          <w:sz w:val="20"/>
          <w:szCs w:val="20"/>
        </w:rPr>
        <w:tab/>
      </w:r>
      <w:r w:rsidRPr="00F742D3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F742D3">
        <w:rPr>
          <w:rFonts w:ascii="Arial" w:hAnsi="Arial" w:cs="Arial"/>
          <w:bCs/>
          <w:sz w:val="20"/>
          <w:szCs w:val="20"/>
        </w:rPr>
        <w:tab/>
      </w:r>
      <w:r w:rsidRPr="00F742D3">
        <w:rPr>
          <w:rFonts w:ascii="Arial" w:hAnsi="Arial" w:cs="Arial"/>
          <w:bCs/>
          <w:sz w:val="20"/>
          <w:szCs w:val="20"/>
        </w:rPr>
        <w:tab/>
      </w:r>
      <w:r w:rsidRPr="00F742D3">
        <w:rPr>
          <w:rFonts w:ascii="Arial" w:hAnsi="Arial" w:cs="Arial"/>
          <w:bCs/>
          <w:sz w:val="20"/>
          <w:szCs w:val="20"/>
        </w:rPr>
        <w:tab/>
        <w:t>…….. €</w:t>
      </w:r>
      <w:r w:rsidRPr="00F742D3">
        <w:rPr>
          <w:rFonts w:ascii="Arial" w:hAnsi="Arial" w:cs="Arial"/>
          <w:bCs/>
          <w:sz w:val="20"/>
          <w:szCs w:val="20"/>
        </w:rPr>
        <w:tab/>
      </w:r>
    </w:p>
    <w:p w14:paraId="05B46428" w14:textId="77777777" w:rsidR="001F5183" w:rsidRPr="00F742D3" w:rsidRDefault="001F5183" w:rsidP="001F5183">
      <w:pPr>
        <w:ind w:left="1080"/>
        <w:rPr>
          <w:rFonts w:ascii="Arial" w:hAnsi="Arial" w:cs="Arial"/>
          <w:bCs/>
          <w:sz w:val="20"/>
          <w:szCs w:val="20"/>
        </w:rPr>
      </w:pPr>
    </w:p>
    <w:p w14:paraId="7472FAC4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 xml:space="preserve">ECO Newton Obentürschließer TS 41 EN (1-4) mit Gleitschiene </w:t>
      </w:r>
    </w:p>
    <w:p w14:paraId="7A0B1FCB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Größe 1-4 nach EN 1154 A, stark abfallendes Öffnungsmoment</w:t>
      </w:r>
    </w:p>
    <w:p w14:paraId="17CFB2D9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für Rauch- und Feuerschutztüren mit Flügelbreite bis 1100 mm.</w:t>
      </w:r>
    </w:p>
    <w:p w14:paraId="160CEB4D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 xml:space="preserve">Aluminium-Designkörper mit u-förmiger Edelstahlabdeckung mit vandalismussicherer Klipptechnik, </w:t>
      </w:r>
    </w:p>
    <w:p w14:paraId="08ABB2DB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Schließkraft stufenlos einstellbar,</w:t>
      </w:r>
    </w:p>
    <w:p w14:paraId="3DF932C8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Schließgeschwindigkeit und Endschlag über seitliche Ventile stufenlos fein justierbar,</w:t>
      </w:r>
    </w:p>
    <w:p w14:paraId="1C1DF77A" w14:textId="77777777" w:rsidR="001F5183" w:rsidRPr="00F742D3" w:rsidRDefault="001F5183" w:rsidP="001F5183">
      <w:pPr>
        <w:ind w:left="900"/>
        <w:rPr>
          <w:rFonts w:ascii="Arial" w:hAnsi="Arial" w:cs="Arial"/>
          <w:i/>
          <w:iCs/>
          <w:sz w:val="16"/>
          <w:szCs w:val="16"/>
        </w:rPr>
      </w:pPr>
      <w:r w:rsidRPr="00F742D3">
        <w:rPr>
          <w:rFonts w:ascii="Arial" w:hAnsi="Arial" w:cs="Arial"/>
          <w:sz w:val="20"/>
          <w:szCs w:val="20"/>
        </w:rPr>
        <w:t>dadurch verwendbar für sämtliche Montagearten (Band-, Bandgegenseite, Normal-, Kopfmontage). Öffnungsdämpfung ab 70° fest eingestellt</w:t>
      </w:r>
      <w:r>
        <w:rPr>
          <w:rFonts w:ascii="Arial" w:hAnsi="Arial" w:cs="Arial"/>
          <w:sz w:val="20"/>
          <w:szCs w:val="20"/>
        </w:rPr>
        <w:t>.</w:t>
      </w:r>
    </w:p>
    <w:p w14:paraId="44ABCE79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Incl. Gleitschiene, Hebelarm und Montageplatte.</w:t>
      </w:r>
    </w:p>
    <w:p w14:paraId="0E1CD8EB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Entsprechende Adaptionsprofile in gesonderter Position</w:t>
      </w:r>
    </w:p>
    <w:p w14:paraId="03BA6480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</w:p>
    <w:p w14:paraId="20AE2DA9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 xml:space="preserve">Farbe: </w:t>
      </w:r>
      <w:r w:rsidRPr="00F742D3">
        <w:rPr>
          <w:rFonts w:ascii="Arial" w:hAnsi="Arial" w:cs="Arial"/>
          <w:sz w:val="20"/>
          <w:szCs w:val="20"/>
        </w:rPr>
        <w:tab/>
      </w:r>
    </w:p>
    <w:p w14:paraId="551A77D9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Silber RAL 9006</w:t>
      </w:r>
    </w:p>
    <w:p w14:paraId="7374964C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Weiß RAL 9016</w:t>
      </w:r>
    </w:p>
    <w:p w14:paraId="5AB6D2F9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Braun RAL 8014</w:t>
      </w:r>
    </w:p>
    <w:p w14:paraId="32C893EB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RAL nach Wahl …</w:t>
      </w:r>
    </w:p>
    <w:p w14:paraId="53DF62B4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Edelstahl matt</w:t>
      </w:r>
    </w:p>
    <w:p w14:paraId="3BDA8668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Edelstahl poliert</w:t>
      </w:r>
    </w:p>
    <w:p w14:paraId="496316A7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>( ) Sonderbeschichtung …………………….</w:t>
      </w:r>
    </w:p>
    <w:p w14:paraId="7968DA75" w14:textId="77777777" w:rsidR="001F5183" w:rsidRPr="00F742D3" w:rsidRDefault="001F5183" w:rsidP="001F5183">
      <w:pPr>
        <w:ind w:left="900"/>
        <w:rPr>
          <w:rFonts w:ascii="Arial" w:hAnsi="Arial" w:cs="Arial"/>
          <w:sz w:val="20"/>
          <w:szCs w:val="20"/>
        </w:rPr>
      </w:pPr>
      <w:r w:rsidRPr="00F742D3">
        <w:rPr>
          <w:rFonts w:ascii="Arial" w:hAnsi="Arial" w:cs="Arial"/>
          <w:sz w:val="20"/>
          <w:szCs w:val="20"/>
        </w:rPr>
        <w:tab/>
      </w:r>
      <w:r w:rsidRPr="00F742D3">
        <w:rPr>
          <w:rFonts w:ascii="Arial" w:hAnsi="Arial" w:cs="Arial"/>
          <w:sz w:val="20"/>
          <w:szCs w:val="20"/>
        </w:rPr>
        <w:tab/>
      </w:r>
    </w:p>
    <w:sectPr w:rsidR="001F5183" w:rsidRPr="00F742D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9B93" w14:textId="77777777" w:rsidR="000C1F17" w:rsidRDefault="000C1F17">
      <w:r>
        <w:separator/>
      </w:r>
    </w:p>
  </w:endnote>
  <w:endnote w:type="continuationSeparator" w:id="0">
    <w:p w14:paraId="193E4CF9" w14:textId="77777777" w:rsidR="000C1F17" w:rsidRDefault="000C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D06D" w14:textId="77777777" w:rsidR="000C1F17" w:rsidRDefault="000C1F17">
      <w:r>
        <w:separator/>
      </w:r>
    </w:p>
  </w:footnote>
  <w:footnote w:type="continuationSeparator" w:id="0">
    <w:p w14:paraId="298E4C6C" w14:textId="77777777" w:rsidR="000C1F17" w:rsidRDefault="000C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BFB9" w14:textId="77777777" w:rsidR="001F5183" w:rsidRDefault="001F518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30E3DAA0" w14:textId="77777777" w:rsidR="001F5183" w:rsidRDefault="001F5183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046EB5E" w14:textId="77777777" w:rsidR="001F5183" w:rsidRPr="009D3173" w:rsidRDefault="001F5183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462843154">
    <w:abstractNumId w:val="0"/>
  </w:num>
  <w:num w:numId="2" w16cid:durableId="156305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0258AC"/>
    <w:rsid w:val="000C1F17"/>
    <w:rsid w:val="001F5183"/>
    <w:rsid w:val="00734FAC"/>
    <w:rsid w:val="00F74D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BE65B"/>
  <w15:chartTrackingRefBased/>
  <w15:docId w15:val="{C5C85CA5-9531-8244-A255-1C56664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 OBX 20-2541/160</vt:lpstr>
      <vt:lpstr>ECO OBX 20-2541/160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2022-12-12T10:40:00Z</dcterms:created>
  <dcterms:modified xsi:type="dcterms:W3CDTF">2022-12-12T10:40:00Z</dcterms:modified>
</cp:coreProperties>
</file>