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9430" w14:textId="77777777" w:rsidR="00641F4E" w:rsidRPr="001C2D44" w:rsidRDefault="00641F4E" w:rsidP="00641F4E">
      <w:pPr>
        <w:rPr>
          <w:rFonts w:ascii="Arial" w:hAnsi="Arial" w:cs="Arial"/>
          <w:bCs/>
          <w:sz w:val="20"/>
          <w:szCs w:val="20"/>
        </w:rPr>
      </w:pPr>
    </w:p>
    <w:p w14:paraId="58D3EA79" w14:textId="77777777" w:rsidR="00641F4E" w:rsidRPr="001C2D44" w:rsidRDefault="00641F4E" w:rsidP="00641F4E">
      <w:pPr>
        <w:rPr>
          <w:rFonts w:ascii="Arial" w:hAnsi="Arial" w:cs="Arial"/>
          <w:bCs/>
          <w:sz w:val="20"/>
          <w:szCs w:val="20"/>
        </w:rPr>
      </w:pPr>
      <w:r w:rsidRPr="001C2D44">
        <w:rPr>
          <w:rFonts w:ascii="Arial" w:hAnsi="Arial" w:cs="Arial"/>
          <w:bCs/>
          <w:sz w:val="20"/>
          <w:szCs w:val="20"/>
        </w:rPr>
        <w:t>1.1</w:t>
      </w:r>
      <w:r w:rsidRPr="001C2D44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1C2D44">
        <w:rPr>
          <w:rFonts w:ascii="Arial" w:hAnsi="Arial" w:cs="Arial"/>
          <w:bCs/>
          <w:sz w:val="20"/>
          <w:szCs w:val="20"/>
        </w:rPr>
        <w:tab/>
      </w:r>
      <w:r w:rsidRPr="001C2D44">
        <w:rPr>
          <w:rFonts w:ascii="Arial" w:hAnsi="Arial" w:cs="Arial"/>
          <w:bCs/>
          <w:sz w:val="20"/>
          <w:szCs w:val="20"/>
        </w:rPr>
        <w:tab/>
      </w:r>
      <w:r w:rsidRPr="001C2D44">
        <w:rPr>
          <w:rFonts w:ascii="Arial" w:hAnsi="Arial" w:cs="Arial"/>
          <w:bCs/>
          <w:sz w:val="20"/>
          <w:szCs w:val="20"/>
        </w:rPr>
        <w:tab/>
        <w:t xml:space="preserve"> </w:t>
      </w:r>
      <w:r w:rsidRPr="001C2D44">
        <w:rPr>
          <w:rFonts w:ascii="Arial" w:hAnsi="Arial" w:cs="Arial"/>
          <w:bCs/>
          <w:sz w:val="20"/>
          <w:szCs w:val="20"/>
        </w:rPr>
        <w:tab/>
      </w:r>
      <w:r w:rsidRPr="001C2D44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1C2D44">
        <w:rPr>
          <w:rFonts w:ascii="Arial" w:hAnsi="Arial" w:cs="Arial"/>
          <w:bCs/>
          <w:sz w:val="20"/>
          <w:szCs w:val="20"/>
        </w:rPr>
        <w:tab/>
      </w:r>
      <w:r w:rsidRPr="001C2D44">
        <w:rPr>
          <w:rFonts w:ascii="Arial" w:hAnsi="Arial" w:cs="Arial"/>
          <w:bCs/>
          <w:sz w:val="20"/>
          <w:szCs w:val="20"/>
        </w:rPr>
        <w:tab/>
      </w:r>
      <w:r w:rsidRPr="001C2D44">
        <w:rPr>
          <w:rFonts w:ascii="Arial" w:hAnsi="Arial" w:cs="Arial"/>
          <w:bCs/>
          <w:sz w:val="20"/>
          <w:szCs w:val="20"/>
        </w:rPr>
        <w:tab/>
        <w:t>…….. €</w:t>
      </w:r>
      <w:r w:rsidRPr="001C2D44">
        <w:rPr>
          <w:rFonts w:ascii="Arial" w:hAnsi="Arial" w:cs="Arial"/>
          <w:bCs/>
          <w:sz w:val="20"/>
          <w:szCs w:val="20"/>
        </w:rPr>
        <w:tab/>
      </w:r>
    </w:p>
    <w:p w14:paraId="54D71985" w14:textId="77777777" w:rsidR="00641F4E" w:rsidRPr="001C2D44" w:rsidRDefault="00641F4E" w:rsidP="00641F4E">
      <w:pPr>
        <w:ind w:left="1080"/>
        <w:rPr>
          <w:rFonts w:ascii="Arial" w:hAnsi="Arial" w:cs="Arial"/>
          <w:bCs/>
          <w:sz w:val="20"/>
          <w:szCs w:val="20"/>
        </w:rPr>
      </w:pPr>
    </w:p>
    <w:p w14:paraId="5AFADCEE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Newton</w:t>
      </w:r>
      <w:r w:rsidRPr="004971ED">
        <w:rPr>
          <w:rFonts w:ascii="Arial" w:hAnsi="Arial" w:cs="Arial"/>
          <w:sz w:val="20"/>
          <w:szCs w:val="20"/>
        </w:rPr>
        <w:t xml:space="preserve"> </w:t>
      </w:r>
      <w:r w:rsidRPr="001C2D44">
        <w:rPr>
          <w:rFonts w:ascii="Arial" w:hAnsi="Arial" w:cs="Arial"/>
          <w:sz w:val="20"/>
          <w:szCs w:val="20"/>
        </w:rPr>
        <w:t xml:space="preserve">Obentürschließer TS 50 EN (1-5) mit Gelenkarm </w:t>
      </w:r>
    </w:p>
    <w:p w14:paraId="64FA7997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 xml:space="preserve">Größe 1-5 nach EN 1154 A stufenlos einstellbar  </w:t>
      </w:r>
    </w:p>
    <w:p w14:paraId="78177B9B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>Für Rauch- und Feuerschutztüren bis 1250 mm.</w:t>
      </w:r>
    </w:p>
    <w:p w14:paraId="37EDDCC6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 xml:space="preserve">Aluminium-Designkörper mit u-förmiger Edelstahlabdeckung mit vandalismussicherer Klipptechnik, Schließkraft stufenlos einstellbar, Schließgeschwindigkeit </w:t>
      </w:r>
    </w:p>
    <w:p w14:paraId="3B3B6E53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 xml:space="preserve">und Endschlag über Ventile stirnseitig stufenlos fein justierbar </w:t>
      </w:r>
    </w:p>
    <w:p w14:paraId="72042A2F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>Selbstjustierende Öffnungsdämpfung ab 70° fest eingestellt</w:t>
      </w:r>
    </w:p>
    <w:p w14:paraId="24D34A95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 xml:space="preserve">Gleiche Ausführung für DIN-L und DIN-R </w:t>
      </w:r>
    </w:p>
    <w:p w14:paraId="58E0F332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 xml:space="preserve">Incl. Montageplatte und </w:t>
      </w:r>
      <w:r w:rsidRPr="00C01FDB">
        <w:rPr>
          <w:rFonts w:ascii="Arial" w:hAnsi="Arial" w:cs="Arial"/>
          <w:sz w:val="20"/>
          <w:szCs w:val="20"/>
        </w:rPr>
        <w:t>Gelenkarm</w:t>
      </w:r>
      <w:r w:rsidRPr="001C2D44">
        <w:rPr>
          <w:rFonts w:ascii="Arial" w:hAnsi="Arial" w:cs="Arial"/>
          <w:sz w:val="20"/>
          <w:szCs w:val="20"/>
        </w:rPr>
        <w:t>.</w:t>
      </w:r>
    </w:p>
    <w:p w14:paraId="48DEA06D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</w:p>
    <w:p w14:paraId="1FBD5895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</w:p>
    <w:p w14:paraId="3DFBFD95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 xml:space="preserve">Farben: </w:t>
      </w:r>
      <w:r w:rsidRPr="001C2D44">
        <w:rPr>
          <w:rFonts w:ascii="Arial" w:hAnsi="Arial" w:cs="Arial"/>
          <w:sz w:val="20"/>
          <w:szCs w:val="20"/>
        </w:rPr>
        <w:tab/>
      </w:r>
    </w:p>
    <w:p w14:paraId="073C127A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>( ) Silber RAL 9006</w:t>
      </w:r>
    </w:p>
    <w:p w14:paraId="269D8187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>( ) Weiß RAL 9016</w:t>
      </w:r>
    </w:p>
    <w:p w14:paraId="037EDC28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>( ) Braun RAL 8014</w:t>
      </w:r>
    </w:p>
    <w:p w14:paraId="34D0A247" w14:textId="77777777" w:rsidR="00641F4E" w:rsidRPr="001C2D44" w:rsidRDefault="00641F4E" w:rsidP="00641F4E">
      <w:pPr>
        <w:ind w:left="900"/>
        <w:rPr>
          <w:rFonts w:ascii="Arial" w:hAnsi="Arial" w:cs="Arial"/>
          <w:sz w:val="20"/>
          <w:szCs w:val="20"/>
        </w:rPr>
      </w:pPr>
      <w:r w:rsidRPr="001C2D44">
        <w:rPr>
          <w:rFonts w:ascii="Arial" w:hAnsi="Arial" w:cs="Arial"/>
          <w:sz w:val="20"/>
          <w:szCs w:val="20"/>
        </w:rPr>
        <w:t>( ) Sonderbeschichtung ………………………….</w:t>
      </w:r>
    </w:p>
    <w:sectPr w:rsidR="00641F4E" w:rsidRPr="001C2D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8FFF" w14:textId="77777777" w:rsidR="003F5AC5" w:rsidRDefault="003F5AC5">
      <w:r>
        <w:separator/>
      </w:r>
    </w:p>
  </w:endnote>
  <w:endnote w:type="continuationSeparator" w:id="0">
    <w:p w14:paraId="18BAF1D4" w14:textId="77777777" w:rsidR="003F5AC5" w:rsidRDefault="003F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4E19" w14:textId="77777777" w:rsidR="003F5AC5" w:rsidRDefault="003F5AC5">
      <w:r>
        <w:separator/>
      </w:r>
    </w:p>
  </w:footnote>
  <w:footnote w:type="continuationSeparator" w:id="0">
    <w:p w14:paraId="1519E08D" w14:textId="77777777" w:rsidR="003F5AC5" w:rsidRDefault="003F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E667" w14:textId="77777777" w:rsidR="00641F4E" w:rsidRDefault="00641F4E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AADDB4D" w14:textId="77777777" w:rsidR="00641F4E" w:rsidRDefault="00641F4E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AC309BD" w14:textId="77777777" w:rsidR="00641F4E" w:rsidRPr="009D3173" w:rsidRDefault="00641F4E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07929858">
    <w:abstractNumId w:val="0"/>
  </w:num>
  <w:num w:numId="2" w16cid:durableId="3323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3F5AC5"/>
    <w:rsid w:val="00641F4E"/>
    <w:rsid w:val="0090795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26384"/>
  <w15:chartTrackingRefBased/>
  <w15:docId w15:val="{D3DF3EF8-2747-0043-B77E-5A39EC35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2022-12-12T10:35:00Z</dcterms:created>
  <dcterms:modified xsi:type="dcterms:W3CDTF">2022-12-12T10:35:00Z</dcterms:modified>
</cp:coreProperties>
</file>